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9BC" w:rsidRPr="00E129BC" w:rsidRDefault="00E129BC" w:rsidP="00E129BC">
      <w:pPr>
        <w:rPr>
          <w:rFonts w:ascii="Arial" w:hAnsi="Arial" w:cs="Arial"/>
          <w:sz w:val="22"/>
          <w:lang w:bidi="en-US"/>
        </w:rPr>
      </w:pPr>
      <w:r w:rsidRPr="00E129BC">
        <w:rPr>
          <w:rFonts w:ascii="Arial" w:hAnsi="Arial" w:cs="Arial"/>
          <w:sz w:val="22"/>
          <w:lang w:bidi="en-US"/>
        </w:rPr>
        <w:t xml:space="preserve">Subject: Important Update for Brand New Day Health Plan </w:t>
      </w:r>
    </w:p>
    <w:p w:rsidR="00E129BC" w:rsidRPr="00E129BC" w:rsidRDefault="00E129BC" w:rsidP="00E129BC">
      <w:pPr>
        <w:rPr>
          <w:rFonts w:ascii="Arial" w:hAnsi="Arial" w:cs="Arial"/>
          <w:sz w:val="22"/>
          <w:lang w:bidi="en-US"/>
        </w:rPr>
      </w:pPr>
    </w:p>
    <w:p w:rsidR="00E129BC" w:rsidRPr="00E129BC" w:rsidRDefault="00E129BC" w:rsidP="00E129BC">
      <w:pPr>
        <w:rPr>
          <w:rFonts w:ascii="Arial" w:hAnsi="Arial" w:cs="Arial"/>
          <w:sz w:val="22"/>
          <w:lang w:bidi="en-US"/>
        </w:rPr>
      </w:pPr>
      <w:r w:rsidRPr="00E129BC">
        <w:rPr>
          <w:rFonts w:ascii="Arial" w:hAnsi="Arial" w:cs="Arial"/>
          <w:sz w:val="22"/>
          <w:lang w:bidi="en-US"/>
        </w:rPr>
        <w:t xml:space="preserve">Dear </w:t>
      </w:r>
      <w:r w:rsidR="008938A8">
        <w:rPr>
          <w:rFonts w:ascii="Arial" w:hAnsi="Arial" w:cs="Arial"/>
          <w:sz w:val="22"/>
          <w:lang w:bidi="en-US"/>
        </w:rPr>
        <w:t>Medicare Agent</w:t>
      </w:r>
      <w:bookmarkStart w:id="0" w:name="_GoBack"/>
      <w:bookmarkEnd w:id="0"/>
    </w:p>
    <w:p w:rsidR="00E129BC" w:rsidRDefault="00E129BC" w:rsidP="00E129BC">
      <w:pPr>
        <w:rPr>
          <w:rFonts w:ascii="Arial" w:hAnsi="Arial" w:cs="Arial"/>
          <w:sz w:val="22"/>
          <w:lang w:bidi="en-US"/>
        </w:rPr>
      </w:pPr>
    </w:p>
    <w:p w:rsidR="00E129BC" w:rsidRPr="00E129BC" w:rsidRDefault="00E129BC" w:rsidP="00E129BC">
      <w:pPr>
        <w:rPr>
          <w:rFonts w:ascii="Arial" w:hAnsi="Arial" w:cs="Arial"/>
          <w:sz w:val="22"/>
          <w:lang w:bidi="en-US"/>
        </w:rPr>
      </w:pPr>
    </w:p>
    <w:p w:rsidR="00E129BC" w:rsidRPr="00E129BC" w:rsidRDefault="00E129BC" w:rsidP="00E129BC">
      <w:pPr>
        <w:rPr>
          <w:rFonts w:ascii="Arial" w:hAnsi="Arial" w:cs="Arial"/>
          <w:sz w:val="22"/>
          <w:lang w:bidi="en-US"/>
        </w:rPr>
      </w:pPr>
      <w:r w:rsidRPr="00E129BC">
        <w:rPr>
          <w:rFonts w:ascii="Arial" w:hAnsi="Arial" w:cs="Arial"/>
          <w:sz w:val="22"/>
          <w:lang w:bidi="en-US"/>
        </w:rPr>
        <w:t>I hope you’re doing well. I’m reaching out to inform you of a significant update regarding the health plans you offer for your clients currently enrolled in Brand New Day. Starting in 2025, Brand New Day will merge with its sister company and rebrand as Central Health Medicare Plan. While the name and appearance will change, the high level of service and care that members have come to expect will remain the same.</w:t>
      </w:r>
    </w:p>
    <w:p w:rsidR="00E129BC" w:rsidRDefault="00E129BC" w:rsidP="00E129BC">
      <w:pPr>
        <w:rPr>
          <w:rFonts w:ascii="Arial" w:hAnsi="Arial" w:cs="Arial"/>
          <w:sz w:val="22"/>
          <w:lang w:bidi="en-US"/>
        </w:rPr>
      </w:pPr>
    </w:p>
    <w:p w:rsidR="00E129BC" w:rsidRPr="00E129BC" w:rsidRDefault="00E129BC" w:rsidP="00E129BC">
      <w:pPr>
        <w:rPr>
          <w:rFonts w:ascii="Arial" w:hAnsi="Arial" w:cs="Arial"/>
          <w:sz w:val="22"/>
          <w:lang w:bidi="en-US"/>
        </w:rPr>
      </w:pPr>
    </w:p>
    <w:p w:rsidR="00E129BC" w:rsidRPr="00E129BC" w:rsidRDefault="00E129BC" w:rsidP="00E129BC">
      <w:pPr>
        <w:rPr>
          <w:rFonts w:ascii="Arial" w:hAnsi="Arial" w:cs="Arial"/>
          <w:sz w:val="22"/>
          <w:lang w:bidi="en-US"/>
        </w:rPr>
      </w:pPr>
      <w:r w:rsidRPr="00E129BC">
        <w:rPr>
          <w:rFonts w:ascii="Arial" w:hAnsi="Arial" w:cs="Arial"/>
          <w:sz w:val="22"/>
          <w:lang w:bidi="en-US"/>
        </w:rPr>
        <w:t xml:space="preserve">As you prepare for the upcoming </w:t>
      </w:r>
      <w:proofErr w:type="gramStart"/>
      <w:r w:rsidRPr="00E129BC">
        <w:rPr>
          <w:rFonts w:ascii="Arial" w:hAnsi="Arial" w:cs="Arial"/>
          <w:sz w:val="22"/>
          <w:lang w:bidi="en-US"/>
        </w:rPr>
        <w:t>Brand New</w:t>
      </w:r>
      <w:proofErr w:type="gramEnd"/>
      <w:r w:rsidRPr="00E129BC">
        <w:rPr>
          <w:rFonts w:ascii="Arial" w:hAnsi="Arial" w:cs="Arial"/>
          <w:sz w:val="22"/>
          <w:lang w:bidi="en-US"/>
        </w:rPr>
        <w:t xml:space="preserve"> Day Sunset, here’s what you need to know:</w:t>
      </w:r>
    </w:p>
    <w:p w:rsidR="00E129BC" w:rsidRDefault="00E129BC" w:rsidP="00E129BC">
      <w:pPr>
        <w:rPr>
          <w:rFonts w:ascii="Arial" w:hAnsi="Arial" w:cs="Arial"/>
          <w:sz w:val="22"/>
          <w:lang w:bidi="en-US"/>
        </w:rPr>
      </w:pPr>
    </w:p>
    <w:p w:rsidR="00E129BC" w:rsidRPr="00E129BC" w:rsidRDefault="00E129BC" w:rsidP="00E129BC">
      <w:pPr>
        <w:rPr>
          <w:rFonts w:ascii="Arial" w:hAnsi="Arial" w:cs="Arial"/>
          <w:sz w:val="22"/>
          <w:lang w:bidi="en-US"/>
        </w:rPr>
      </w:pPr>
    </w:p>
    <w:p w:rsidR="00E129BC" w:rsidRDefault="00E129BC" w:rsidP="00E129BC">
      <w:pPr>
        <w:rPr>
          <w:rFonts w:ascii="Arial" w:hAnsi="Arial" w:cs="Arial"/>
          <w:sz w:val="22"/>
          <w:lang w:bidi="en-US"/>
        </w:rPr>
      </w:pPr>
      <w:r w:rsidRPr="00E129BC">
        <w:rPr>
          <w:rFonts w:ascii="Arial" w:hAnsi="Arial" w:cs="Arial"/>
          <w:sz w:val="22"/>
          <w:lang w:bidi="en-US"/>
        </w:rPr>
        <w:t>- No loss of coverage: There will be no disruption in coverage for your clients currently enrolled in Brand New Day plans.</w:t>
      </w:r>
    </w:p>
    <w:p w:rsidR="00E129BC" w:rsidRPr="00E129BC" w:rsidRDefault="00E129BC" w:rsidP="00E129BC">
      <w:pPr>
        <w:rPr>
          <w:rFonts w:ascii="Arial" w:hAnsi="Arial" w:cs="Arial"/>
          <w:sz w:val="22"/>
          <w:lang w:bidi="en-US"/>
        </w:rPr>
      </w:pPr>
    </w:p>
    <w:p w:rsidR="00E129BC" w:rsidRDefault="00E129BC" w:rsidP="00E129BC">
      <w:pPr>
        <w:rPr>
          <w:rFonts w:ascii="Arial" w:hAnsi="Arial" w:cs="Arial"/>
          <w:sz w:val="22"/>
          <w:lang w:bidi="en-US"/>
        </w:rPr>
      </w:pPr>
      <w:r w:rsidRPr="00E129BC">
        <w:rPr>
          <w:rFonts w:ascii="Arial" w:hAnsi="Arial" w:cs="Arial"/>
          <w:sz w:val="22"/>
          <w:lang w:bidi="en-US"/>
        </w:rPr>
        <w:t xml:space="preserve">- Automatic transition: All </w:t>
      </w:r>
      <w:proofErr w:type="gramStart"/>
      <w:r w:rsidRPr="00E129BC">
        <w:rPr>
          <w:rFonts w:ascii="Arial" w:hAnsi="Arial" w:cs="Arial"/>
          <w:sz w:val="22"/>
          <w:lang w:bidi="en-US"/>
        </w:rPr>
        <w:t>Brand New</w:t>
      </w:r>
      <w:proofErr w:type="gramEnd"/>
      <w:r w:rsidRPr="00E129BC">
        <w:rPr>
          <w:rFonts w:ascii="Arial" w:hAnsi="Arial" w:cs="Arial"/>
          <w:sz w:val="22"/>
          <w:lang w:bidi="en-US"/>
        </w:rPr>
        <w:t xml:space="preserve"> Day plans and patients will automatically switch over to Central Health Medicare Plan. There is nothing your clients need to do to maintain their coverage.</w:t>
      </w:r>
    </w:p>
    <w:p w:rsidR="00E129BC" w:rsidRPr="00E129BC" w:rsidRDefault="00E129BC" w:rsidP="00E129BC">
      <w:pPr>
        <w:rPr>
          <w:rFonts w:ascii="Arial" w:hAnsi="Arial" w:cs="Arial"/>
          <w:sz w:val="22"/>
          <w:lang w:bidi="en-US"/>
        </w:rPr>
      </w:pPr>
    </w:p>
    <w:p w:rsidR="00E129BC" w:rsidRPr="00E129BC" w:rsidRDefault="00E129BC" w:rsidP="00E129BC">
      <w:pPr>
        <w:rPr>
          <w:rFonts w:ascii="Arial" w:hAnsi="Arial" w:cs="Arial"/>
          <w:sz w:val="22"/>
          <w:lang w:bidi="en-US"/>
        </w:rPr>
      </w:pPr>
      <w:r w:rsidRPr="00E129BC">
        <w:rPr>
          <w:rFonts w:ascii="Arial" w:hAnsi="Arial" w:cs="Arial"/>
          <w:sz w:val="22"/>
          <w:lang w:bidi="en-US"/>
        </w:rPr>
        <w:t>- Same network, same care: Your clients will continue to have access to the same Golden Physician Medical Group providers, specialists, and services they trust.</w:t>
      </w:r>
    </w:p>
    <w:p w:rsidR="00E129BC" w:rsidRDefault="00E129BC" w:rsidP="00E129BC">
      <w:pPr>
        <w:rPr>
          <w:rFonts w:ascii="Arial" w:hAnsi="Arial" w:cs="Arial"/>
          <w:sz w:val="22"/>
          <w:lang w:bidi="en-US"/>
        </w:rPr>
      </w:pPr>
    </w:p>
    <w:p w:rsidR="00E129BC" w:rsidRDefault="00E129BC" w:rsidP="00E129BC">
      <w:pPr>
        <w:rPr>
          <w:rFonts w:ascii="Arial" w:hAnsi="Arial" w:cs="Arial"/>
          <w:sz w:val="22"/>
          <w:lang w:bidi="en-US"/>
        </w:rPr>
      </w:pPr>
    </w:p>
    <w:p w:rsidR="00E129BC" w:rsidRPr="00E129BC" w:rsidRDefault="00E129BC" w:rsidP="00E129BC">
      <w:pPr>
        <w:rPr>
          <w:rFonts w:ascii="Arial" w:hAnsi="Arial" w:cs="Arial"/>
          <w:sz w:val="22"/>
          <w:lang w:bidi="en-US"/>
        </w:rPr>
      </w:pPr>
    </w:p>
    <w:p w:rsidR="00E129BC" w:rsidRPr="00E129BC" w:rsidRDefault="00E129BC" w:rsidP="00E129BC">
      <w:pPr>
        <w:rPr>
          <w:rFonts w:ascii="Arial" w:hAnsi="Arial" w:cs="Arial"/>
          <w:sz w:val="22"/>
          <w:lang w:bidi="en-US"/>
        </w:rPr>
      </w:pPr>
      <w:r w:rsidRPr="00E129BC">
        <w:rPr>
          <w:rFonts w:ascii="Arial" w:hAnsi="Arial" w:cs="Arial"/>
          <w:sz w:val="22"/>
          <w:lang w:bidi="en-US"/>
        </w:rPr>
        <w:t>Detailed information on the 2025 plan will be sent to members by the end of September. Central Health Plan is committed to making this transition as smooth as possible, and we are confident this change will provide a seamless experience for both you and your clients.</w:t>
      </w:r>
    </w:p>
    <w:p w:rsidR="00E129BC" w:rsidRDefault="00E129BC" w:rsidP="00E129BC">
      <w:pPr>
        <w:rPr>
          <w:rFonts w:ascii="Arial" w:hAnsi="Arial" w:cs="Arial"/>
          <w:sz w:val="22"/>
          <w:lang w:bidi="en-US"/>
        </w:rPr>
      </w:pPr>
    </w:p>
    <w:p w:rsidR="00E129BC" w:rsidRDefault="00E129BC" w:rsidP="00E129BC">
      <w:pPr>
        <w:rPr>
          <w:rFonts w:ascii="Arial" w:hAnsi="Arial" w:cs="Arial"/>
          <w:sz w:val="22"/>
          <w:lang w:bidi="en-US"/>
        </w:rPr>
      </w:pPr>
    </w:p>
    <w:p w:rsidR="00E129BC" w:rsidRPr="00E129BC" w:rsidRDefault="00E129BC" w:rsidP="00E129BC">
      <w:pPr>
        <w:rPr>
          <w:rFonts w:ascii="Arial" w:hAnsi="Arial" w:cs="Arial"/>
          <w:sz w:val="22"/>
          <w:lang w:bidi="en-US"/>
        </w:rPr>
      </w:pPr>
    </w:p>
    <w:p w:rsidR="00E129BC" w:rsidRPr="00E129BC" w:rsidRDefault="00E129BC" w:rsidP="00E129BC">
      <w:pPr>
        <w:rPr>
          <w:rFonts w:ascii="Arial" w:hAnsi="Arial" w:cs="Arial"/>
          <w:sz w:val="22"/>
          <w:lang w:bidi="en-US"/>
        </w:rPr>
      </w:pPr>
      <w:r w:rsidRPr="00E129BC">
        <w:rPr>
          <w:rFonts w:ascii="Arial" w:hAnsi="Arial" w:cs="Arial"/>
          <w:sz w:val="22"/>
          <w:lang w:bidi="en-US"/>
        </w:rPr>
        <w:t>If you have any questions or need additional information, please feel free to reach out to Paul Hernandez, Executive Director, (619) 733-5192 or Nicolina Alves, Marketing Manager, (951) 226-4623. We are here to support you and your client during this transition.</w:t>
      </w:r>
    </w:p>
    <w:p w:rsidR="00E129BC" w:rsidRDefault="00E129BC" w:rsidP="00E129BC">
      <w:pPr>
        <w:rPr>
          <w:rFonts w:ascii="Arial" w:hAnsi="Arial" w:cs="Arial"/>
          <w:sz w:val="22"/>
          <w:lang w:bidi="en-US"/>
        </w:rPr>
      </w:pPr>
    </w:p>
    <w:p w:rsidR="00E129BC" w:rsidRPr="00E129BC" w:rsidRDefault="00E129BC" w:rsidP="00E129BC">
      <w:pPr>
        <w:rPr>
          <w:rFonts w:ascii="Arial" w:hAnsi="Arial" w:cs="Arial"/>
          <w:sz w:val="22"/>
          <w:lang w:bidi="en-US"/>
        </w:rPr>
      </w:pPr>
    </w:p>
    <w:p w:rsidR="00E129BC" w:rsidRPr="00E129BC" w:rsidRDefault="00E129BC" w:rsidP="00E129BC">
      <w:pPr>
        <w:rPr>
          <w:rFonts w:ascii="Arial" w:hAnsi="Arial" w:cs="Arial"/>
          <w:sz w:val="22"/>
          <w:lang w:bidi="en-US"/>
        </w:rPr>
      </w:pPr>
      <w:r w:rsidRPr="00E129BC">
        <w:rPr>
          <w:rFonts w:ascii="Arial" w:hAnsi="Arial" w:cs="Arial"/>
          <w:sz w:val="22"/>
          <w:lang w:bidi="en-US"/>
        </w:rPr>
        <w:t>Thank you for your partnership and continued dedication to our senior patients and Golden Physicians Medical Group.</w:t>
      </w:r>
    </w:p>
    <w:p w:rsidR="00E129BC" w:rsidRPr="00E129BC" w:rsidRDefault="00E129BC" w:rsidP="00E129BC">
      <w:pPr>
        <w:rPr>
          <w:rFonts w:ascii="Arial" w:hAnsi="Arial" w:cs="Arial"/>
          <w:sz w:val="22"/>
          <w:lang w:bidi="en-US"/>
        </w:rPr>
      </w:pPr>
    </w:p>
    <w:p w:rsidR="00E129BC" w:rsidRPr="00E129BC" w:rsidRDefault="00E129BC" w:rsidP="00E129BC">
      <w:pPr>
        <w:rPr>
          <w:rFonts w:ascii="Arial" w:hAnsi="Arial" w:cs="Arial"/>
          <w:sz w:val="22"/>
          <w:lang w:bidi="en-US"/>
        </w:rPr>
      </w:pPr>
      <w:r w:rsidRPr="00E129BC">
        <w:rPr>
          <w:rFonts w:ascii="Arial" w:hAnsi="Arial" w:cs="Arial"/>
          <w:sz w:val="22"/>
          <w:lang w:bidi="en-US"/>
        </w:rPr>
        <w:t xml:space="preserve">Sincerely,  </w:t>
      </w:r>
    </w:p>
    <w:p w:rsidR="00B51DB4" w:rsidRPr="006A5621" w:rsidRDefault="00E129BC" w:rsidP="00E129BC">
      <w:r w:rsidRPr="00E129BC">
        <w:rPr>
          <w:rFonts w:ascii="Arial" w:hAnsi="Arial" w:cs="Arial"/>
          <w:sz w:val="22"/>
          <w:lang w:bidi="en-US"/>
        </w:rPr>
        <w:t>Golden Physicians Medical Group, Inc.</w:t>
      </w:r>
    </w:p>
    <w:sectPr w:rsidR="00B51DB4" w:rsidRPr="006A5621">
      <w:headerReference w:type="default" r:id="rId8"/>
      <w:footerReference w:type="default" r:id="rId9"/>
      <w:pgSz w:w="12240" w:h="15840"/>
      <w:pgMar w:top="2016" w:right="1699" w:bottom="1411" w:left="1699" w:header="72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42E" w:rsidRDefault="00AF1E00">
      <w:r>
        <w:separator/>
      </w:r>
    </w:p>
  </w:endnote>
  <w:endnote w:type="continuationSeparator" w:id="0">
    <w:p w:rsidR="0057142E" w:rsidRDefault="00AF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42E" w:rsidRDefault="00AF1E00">
    <w:pPr>
      <w:pStyle w:val="NormalWeb"/>
      <w:shd w:val="clear" w:color="auto" w:fill="FFFFFF"/>
      <w:tabs>
        <w:tab w:val="left" w:pos="3510"/>
      </w:tabs>
      <w:spacing w:before="0" w:beforeAutospacing="0" w:after="0" w:afterAutospacing="0"/>
      <w:rPr>
        <w:color w:val="000000"/>
      </w:rPr>
    </w:pPr>
    <w:r>
      <w:rPr>
        <w:rFonts w:ascii="Calibri" w:hAnsi="Calibri" w:cs="Calibri"/>
        <w:color w:val="000000"/>
        <w:sz w:val="22"/>
        <w:szCs w:val="22"/>
      </w:rPr>
      <w:t>PO Box 5166</w:t>
    </w:r>
    <w:r>
      <w:rPr>
        <w:color w:val="000000"/>
      </w:rPr>
      <w:t xml:space="preserve"> </w:t>
    </w:r>
    <w:r>
      <w:rPr>
        <w:rFonts w:ascii="Calibri" w:hAnsi="Calibri" w:cs="Calibri"/>
        <w:color w:val="000000"/>
        <w:sz w:val="22"/>
        <w:szCs w:val="22"/>
      </w:rPr>
      <w:t>Oceanside, CA 92052</w:t>
    </w:r>
    <w:r>
      <w:rPr>
        <w:rFonts w:ascii="Calibri" w:hAnsi="Calibri" w:cs="Calibri"/>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42E" w:rsidRDefault="00AF1E00">
      <w:r>
        <w:separator/>
      </w:r>
    </w:p>
  </w:footnote>
  <w:footnote w:type="continuationSeparator" w:id="0">
    <w:p w:rsidR="0057142E" w:rsidRDefault="00AF1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42E" w:rsidRDefault="00AF1E00" w:rsidP="003A305D">
    <w:pPr>
      <w:pStyle w:val="Header"/>
      <w:tabs>
        <w:tab w:val="clear" w:pos="4419"/>
        <w:tab w:val="clear" w:pos="8838"/>
        <w:tab w:val="left" w:pos="4875"/>
      </w:tabs>
    </w:pPr>
    <w:r>
      <w:rPr>
        <w:noProof/>
      </w:rPr>
      <w:drawing>
        <wp:anchor distT="0" distB="0" distL="114300" distR="114300" simplePos="0" relativeHeight="251658240" behindDoc="1" locked="0" layoutInCell="1" allowOverlap="1">
          <wp:simplePos x="0" y="0"/>
          <wp:positionH relativeFrom="column">
            <wp:posOffset>-1069812</wp:posOffset>
          </wp:positionH>
          <wp:positionV relativeFrom="paragraph">
            <wp:posOffset>-448147</wp:posOffset>
          </wp:positionV>
          <wp:extent cx="7770062" cy="10055374"/>
          <wp:effectExtent l="0" t="0" r="2540" b="3175"/>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0062" cy="100553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05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E67BC"/>
    <w:multiLevelType w:val="hybridMultilevel"/>
    <w:tmpl w:val="C650796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3D0D4E23"/>
    <w:multiLevelType w:val="hybridMultilevel"/>
    <w:tmpl w:val="CD4A366E"/>
    <w:lvl w:ilvl="0" w:tplc="85C45206">
      <w:numFmt w:val="bullet"/>
      <w:lvlText w:val=""/>
      <w:lvlJc w:val="left"/>
      <w:pPr>
        <w:ind w:left="3221" w:hanging="360"/>
      </w:pPr>
      <w:rPr>
        <w:rFonts w:ascii="Symbol" w:eastAsia="Symbol" w:hAnsi="Symbol" w:cs="Symbol" w:hint="default"/>
        <w:w w:val="101"/>
        <w:sz w:val="18"/>
        <w:szCs w:val="18"/>
        <w:lang w:val="en-US" w:eastAsia="en-US" w:bidi="en-US"/>
      </w:rPr>
    </w:lvl>
    <w:lvl w:ilvl="1" w:tplc="123A9F42">
      <w:numFmt w:val="bullet"/>
      <w:lvlText w:val="•"/>
      <w:lvlJc w:val="left"/>
      <w:pPr>
        <w:ind w:left="3998" w:hanging="360"/>
      </w:pPr>
      <w:rPr>
        <w:rFonts w:hint="default"/>
        <w:lang w:val="en-US" w:eastAsia="en-US" w:bidi="en-US"/>
      </w:rPr>
    </w:lvl>
    <w:lvl w:ilvl="2" w:tplc="4E6AC820">
      <w:numFmt w:val="bullet"/>
      <w:lvlText w:val="•"/>
      <w:lvlJc w:val="left"/>
      <w:pPr>
        <w:ind w:left="4776" w:hanging="360"/>
      </w:pPr>
      <w:rPr>
        <w:rFonts w:hint="default"/>
        <w:lang w:val="en-US" w:eastAsia="en-US" w:bidi="en-US"/>
      </w:rPr>
    </w:lvl>
    <w:lvl w:ilvl="3" w:tplc="F3602CD2">
      <w:numFmt w:val="bullet"/>
      <w:lvlText w:val="•"/>
      <w:lvlJc w:val="left"/>
      <w:pPr>
        <w:ind w:left="5554" w:hanging="360"/>
      </w:pPr>
      <w:rPr>
        <w:rFonts w:hint="default"/>
        <w:lang w:val="en-US" w:eastAsia="en-US" w:bidi="en-US"/>
      </w:rPr>
    </w:lvl>
    <w:lvl w:ilvl="4" w:tplc="FB0A3DA4">
      <w:numFmt w:val="bullet"/>
      <w:lvlText w:val="•"/>
      <w:lvlJc w:val="left"/>
      <w:pPr>
        <w:ind w:left="6332" w:hanging="360"/>
      </w:pPr>
      <w:rPr>
        <w:rFonts w:hint="default"/>
        <w:lang w:val="en-US" w:eastAsia="en-US" w:bidi="en-US"/>
      </w:rPr>
    </w:lvl>
    <w:lvl w:ilvl="5" w:tplc="38BCE74A">
      <w:numFmt w:val="bullet"/>
      <w:lvlText w:val="•"/>
      <w:lvlJc w:val="left"/>
      <w:pPr>
        <w:ind w:left="7110" w:hanging="360"/>
      </w:pPr>
      <w:rPr>
        <w:rFonts w:hint="default"/>
        <w:lang w:val="en-US" w:eastAsia="en-US" w:bidi="en-US"/>
      </w:rPr>
    </w:lvl>
    <w:lvl w:ilvl="6" w:tplc="8C983A64">
      <w:numFmt w:val="bullet"/>
      <w:lvlText w:val="•"/>
      <w:lvlJc w:val="left"/>
      <w:pPr>
        <w:ind w:left="7888" w:hanging="360"/>
      </w:pPr>
      <w:rPr>
        <w:rFonts w:hint="default"/>
        <w:lang w:val="en-US" w:eastAsia="en-US" w:bidi="en-US"/>
      </w:rPr>
    </w:lvl>
    <w:lvl w:ilvl="7" w:tplc="9CAA9FD6">
      <w:numFmt w:val="bullet"/>
      <w:lvlText w:val="•"/>
      <w:lvlJc w:val="left"/>
      <w:pPr>
        <w:ind w:left="8666" w:hanging="360"/>
      </w:pPr>
      <w:rPr>
        <w:rFonts w:hint="default"/>
        <w:lang w:val="en-US" w:eastAsia="en-US" w:bidi="en-US"/>
      </w:rPr>
    </w:lvl>
    <w:lvl w:ilvl="8" w:tplc="5CBE38AE">
      <w:numFmt w:val="bullet"/>
      <w:lvlText w:val="•"/>
      <w:lvlJc w:val="left"/>
      <w:pPr>
        <w:ind w:left="9444" w:hanging="360"/>
      </w:pPr>
      <w:rPr>
        <w:rFonts w:hint="default"/>
        <w:lang w:val="en-US" w:eastAsia="en-US" w:bidi="en-US"/>
      </w:rPr>
    </w:lvl>
  </w:abstractNum>
  <w:abstractNum w:abstractNumId="2" w15:restartNumberingAfterBreak="0">
    <w:nsid w:val="50D30113"/>
    <w:multiLevelType w:val="hybridMultilevel"/>
    <w:tmpl w:val="CD749960"/>
    <w:lvl w:ilvl="0" w:tplc="828E10CC">
      <w:numFmt w:val="bullet"/>
      <w:lvlText w:val="□"/>
      <w:lvlJc w:val="left"/>
      <w:pPr>
        <w:ind w:left="828" w:hanging="709"/>
      </w:pPr>
      <w:rPr>
        <w:rFonts w:ascii="Calibri" w:eastAsia="Calibri" w:hAnsi="Calibri" w:cs="Calibri" w:hint="default"/>
        <w:spacing w:val="-2"/>
        <w:w w:val="99"/>
        <w:sz w:val="36"/>
        <w:szCs w:val="36"/>
        <w:lang w:val="en-US" w:eastAsia="en-US" w:bidi="en-US"/>
      </w:rPr>
    </w:lvl>
    <w:lvl w:ilvl="1" w:tplc="DA06BBF6">
      <w:numFmt w:val="bullet"/>
      <w:lvlText w:val="•"/>
      <w:lvlJc w:val="left"/>
      <w:pPr>
        <w:ind w:left="1698" w:hanging="709"/>
      </w:pPr>
      <w:rPr>
        <w:rFonts w:hint="default"/>
        <w:lang w:val="en-US" w:eastAsia="en-US" w:bidi="en-US"/>
      </w:rPr>
    </w:lvl>
    <w:lvl w:ilvl="2" w:tplc="4E1CDDFA">
      <w:numFmt w:val="bullet"/>
      <w:lvlText w:val="•"/>
      <w:lvlJc w:val="left"/>
      <w:pPr>
        <w:ind w:left="2576" w:hanging="709"/>
      </w:pPr>
      <w:rPr>
        <w:rFonts w:hint="default"/>
        <w:lang w:val="en-US" w:eastAsia="en-US" w:bidi="en-US"/>
      </w:rPr>
    </w:lvl>
    <w:lvl w:ilvl="3" w:tplc="477827FE">
      <w:numFmt w:val="bullet"/>
      <w:lvlText w:val="•"/>
      <w:lvlJc w:val="left"/>
      <w:pPr>
        <w:ind w:left="3454" w:hanging="709"/>
      </w:pPr>
      <w:rPr>
        <w:rFonts w:hint="default"/>
        <w:lang w:val="en-US" w:eastAsia="en-US" w:bidi="en-US"/>
      </w:rPr>
    </w:lvl>
    <w:lvl w:ilvl="4" w:tplc="A7120206">
      <w:numFmt w:val="bullet"/>
      <w:lvlText w:val="•"/>
      <w:lvlJc w:val="left"/>
      <w:pPr>
        <w:ind w:left="4332" w:hanging="709"/>
      </w:pPr>
      <w:rPr>
        <w:rFonts w:hint="default"/>
        <w:lang w:val="en-US" w:eastAsia="en-US" w:bidi="en-US"/>
      </w:rPr>
    </w:lvl>
    <w:lvl w:ilvl="5" w:tplc="FBC8CB90">
      <w:numFmt w:val="bullet"/>
      <w:lvlText w:val="•"/>
      <w:lvlJc w:val="left"/>
      <w:pPr>
        <w:ind w:left="5210" w:hanging="709"/>
      </w:pPr>
      <w:rPr>
        <w:rFonts w:hint="default"/>
        <w:lang w:val="en-US" w:eastAsia="en-US" w:bidi="en-US"/>
      </w:rPr>
    </w:lvl>
    <w:lvl w:ilvl="6" w:tplc="E88CF7D6">
      <w:numFmt w:val="bullet"/>
      <w:lvlText w:val="•"/>
      <w:lvlJc w:val="left"/>
      <w:pPr>
        <w:ind w:left="6088" w:hanging="709"/>
      </w:pPr>
      <w:rPr>
        <w:rFonts w:hint="default"/>
        <w:lang w:val="en-US" w:eastAsia="en-US" w:bidi="en-US"/>
      </w:rPr>
    </w:lvl>
    <w:lvl w:ilvl="7" w:tplc="7ACE96E8">
      <w:numFmt w:val="bullet"/>
      <w:lvlText w:val="•"/>
      <w:lvlJc w:val="left"/>
      <w:pPr>
        <w:ind w:left="6966" w:hanging="709"/>
      </w:pPr>
      <w:rPr>
        <w:rFonts w:hint="default"/>
        <w:lang w:val="en-US" w:eastAsia="en-US" w:bidi="en-US"/>
      </w:rPr>
    </w:lvl>
    <w:lvl w:ilvl="8" w:tplc="BB949ED0">
      <w:numFmt w:val="bullet"/>
      <w:lvlText w:val="•"/>
      <w:lvlJc w:val="left"/>
      <w:pPr>
        <w:ind w:left="7844" w:hanging="709"/>
      </w:pPr>
      <w:rPr>
        <w:rFonts w:hint="default"/>
        <w:lang w:val="en-US" w:eastAsia="en-US" w:bidi="en-US"/>
      </w:rPr>
    </w:lvl>
  </w:abstractNum>
  <w:abstractNum w:abstractNumId="3" w15:restartNumberingAfterBreak="0">
    <w:nsid w:val="5A577E75"/>
    <w:multiLevelType w:val="hybridMultilevel"/>
    <w:tmpl w:val="C1F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45566"/>
    <w:multiLevelType w:val="hybridMultilevel"/>
    <w:tmpl w:val="DB18C2EA"/>
    <w:lvl w:ilvl="0" w:tplc="46245536">
      <w:start w:val="1"/>
      <w:numFmt w:val="decimal"/>
      <w:lvlText w:val="%1."/>
      <w:lvlJc w:val="left"/>
      <w:pPr>
        <w:ind w:left="4302" w:hanging="360"/>
        <w:jc w:val="left"/>
      </w:pPr>
      <w:rPr>
        <w:rFonts w:ascii="Calibri" w:eastAsia="Calibri" w:hAnsi="Calibri" w:cs="Calibri" w:hint="default"/>
        <w:spacing w:val="-2"/>
        <w:w w:val="101"/>
        <w:sz w:val="18"/>
        <w:szCs w:val="18"/>
        <w:lang w:val="en-US" w:eastAsia="en-US" w:bidi="en-US"/>
      </w:rPr>
    </w:lvl>
    <w:lvl w:ilvl="1" w:tplc="7416CF96">
      <w:numFmt w:val="bullet"/>
      <w:lvlText w:val="•"/>
      <w:lvlJc w:val="left"/>
      <w:pPr>
        <w:ind w:left="4970" w:hanging="360"/>
      </w:pPr>
      <w:rPr>
        <w:rFonts w:hint="default"/>
        <w:lang w:val="en-US" w:eastAsia="en-US" w:bidi="en-US"/>
      </w:rPr>
    </w:lvl>
    <w:lvl w:ilvl="2" w:tplc="5BCE5F32">
      <w:numFmt w:val="bullet"/>
      <w:lvlText w:val="•"/>
      <w:lvlJc w:val="left"/>
      <w:pPr>
        <w:ind w:left="5640" w:hanging="360"/>
      </w:pPr>
      <w:rPr>
        <w:rFonts w:hint="default"/>
        <w:lang w:val="en-US" w:eastAsia="en-US" w:bidi="en-US"/>
      </w:rPr>
    </w:lvl>
    <w:lvl w:ilvl="3" w:tplc="8EB42CC8">
      <w:numFmt w:val="bullet"/>
      <w:lvlText w:val="•"/>
      <w:lvlJc w:val="left"/>
      <w:pPr>
        <w:ind w:left="6310" w:hanging="360"/>
      </w:pPr>
      <w:rPr>
        <w:rFonts w:hint="default"/>
        <w:lang w:val="en-US" w:eastAsia="en-US" w:bidi="en-US"/>
      </w:rPr>
    </w:lvl>
    <w:lvl w:ilvl="4" w:tplc="4D423F64">
      <w:numFmt w:val="bullet"/>
      <w:lvlText w:val="•"/>
      <w:lvlJc w:val="left"/>
      <w:pPr>
        <w:ind w:left="6980" w:hanging="360"/>
      </w:pPr>
      <w:rPr>
        <w:rFonts w:hint="default"/>
        <w:lang w:val="en-US" w:eastAsia="en-US" w:bidi="en-US"/>
      </w:rPr>
    </w:lvl>
    <w:lvl w:ilvl="5" w:tplc="5838E9E4">
      <w:numFmt w:val="bullet"/>
      <w:lvlText w:val="•"/>
      <w:lvlJc w:val="left"/>
      <w:pPr>
        <w:ind w:left="7650" w:hanging="360"/>
      </w:pPr>
      <w:rPr>
        <w:rFonts w:hint="default"/>
        <w:lang w:val="en-US" w:eastAsia="en-US" w:bidi="en-US"/>
      </w:rPr>
    </w:lvl>
    <w:lvl w:ilvl="6" w:tplc="5B36BCE6">
      <w:numFmt w:val="bullet"/>
      <w:lvlText w:val="•"/>
      <w:lvlJc w:val="left"/>
      <w:pPr>
        <w:ind w:left="8320" w:hanging="360"/>
      </w:pPr>
      <w:rPr>
        <w:rFonts w:hint="default"/>
        <w:lang w:val="en-US" w:eastAsia="en-US" w:bidi="en-US"/>
      </w:rPr>
    </w:lvl>
    <w:lvl w:ilvl="7" w:tplc="585E9142">
      <w:numFmt w:val="bullet"/>
      <w:lvlText w:val="•"/>
      <w:lvlJc w:val="left"/>
      <w:pPr>
        <w:ind w:left="8990" w:hanging="360"/>
      </w:pPr>
      <w:rPr>
        <w:rFonts w:hint="default"/>
        <w:lang w:val="en-US" w:eastAsia="en-US" w:bidi="en-US"/>
      </w:rPr>
    </w:lvl>
    <w:lvl w:ilvl="8" w:tplc="3B3E31E4">
      <w:numFmt w:val="bullet"/>
      <w:lvlText w:val="•"/>
      <w:lvlJc w:val="left"/>
      <w:pPr>
        <w:ind w:left="9660" w:hanging="360"/>
      </w:pPr>
      <w:rPr>
        <w:rFonts w:hint="default"/>
        <w:lang w:val="en-US" w:eastAsia="en-US" w:bidi="en-US"/>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42E"/>
    <w:rsid w:val="003A305D"/>
    <w:rsid w:val="0057142E"/>
    <w:rsid w:val="005F3E05"/>
    <w:rsid w:val="006A5621"/>
    <w:rsid w:val="007F5A34"/>
    <w:rsid w:val="008938A8"/>
    <w:rsid w:val="009D347B"/>
    <w:rsid w:val="00AF1E00"/>
    <w:rsid w:val="00B51DB4"/>
    <w:rsid w:val="00BE628E"/>
    <w:rsid w:val="00E129B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7CB8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link w:val="Heading1Char"/>
    <w:qFormat/>
    <w:rsid w:val="00AF1E00"/>
    <w:pPr>
      <w:keepNext/>
      <w:jc w:val="center"/>
      <w:outlineLvl w:val="0"/>
    </w:pPr>
    <w:rPr>
      <w:rFonts w:ascii="Times New Roman" w:eastAsia="Times New Roman" w:hAnsi="Times New Roman" w:cs="Times New Roman"/>
      <w:b/>
      <w:bCs/>
      <w:sz w:val="32"/>
      <w:u w:val="single"/>
    </w:rPr>
  </w:style>
  <w:style w:type="paragraph" w:styleId="Heading2">
    <w:name w:val="heading 2"/>
    <w:basedOn w:val="Normal"/>
    <w:next w:val="Normal"/>
    <w:link w:val="Heading2Char"/>
    <w:qFormat/>
    <w:rsid w:val="00AF1E00"/>
    <w:pPr>
      <w:keepNext/>
      <w:jc w:val="center"/>
      <w:outlineLvl w:val="1"/>
    </w:pPr>
    <w:rPr>
      <w:rFonts w:ascii="Times New Roman" w:eastAsia="Times New Roman" w:hAnsi="Times New Roman" w:cs="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419"/>
        <w:tab w:val="right" w:pos="8838"/>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419"/>
        <w:tab w:val="right" w:pos="8838"/>
      </w:tabs>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rsid w:val="00AF1E00"/>
    <w:rPr>
      <w:rFonts w:ascii="Times New Roman" w:eastAsia="Times New Roman" w:hAnsi="Times New Roman" w:cs="Times New Roman"/>
      <w:b/>
      <w:bCs/>
      <w:sz w:val="32"/>
      <w:u w:val="single"/>
      <w:lang w:val="en-US"/>
    </w:rPr>
  </w:style>
  <w:style w:type="character" w:customStyle="1" w:styleId="Heading2Char">
    <w:name w:val="Heading 2 Char"/>
    <w:basedOn w:val="DefaultParagraphFont"/>
    <w:link w:val="Heading2"/>
    <w:rsid w:val="00AF1E00"/>
    <w:rPr>
      <w:rFonts w:ascii="Times New Roman" w:eastAsia="Times New Roman" w:hAnsi="Times New Roman" w:cs="Times New Roman"/>
      <w:b/>
      <w:bCs/>
      <w:sz w:val="32"/>
      <w:lang w:val="en-US"/>
    </w:rPr>
  </w:style>
  <w:style w:type="paragraph" w:styleId="BodyText">
    <w:name w:val="Body Text"/>
    <w:basedOn w:val="Normal"/>
    <w:link w:val="BodyTextChar"/>
    <w:uiPriority w:val="1"/>
    <w:qFormat/>
    <w:rsid w:val="00B51DB4"/>
    <w:pPr>
      <w:widowControl w:val="0"/>
      <w:autoSpaceDE w:val="0"/>
      <w:autoSpaceDN w:val="0"/>
    </w:pPr>
    <w:rPr>
      <w:rFonts w:ascii="Arial" w:eastAsia="Arial" w:hAnsi="Arial" w:cs="Arial"/>
      <w:sz w:val="28"/>
      <w:szCs w:val="28"/>
      <w:lang w:bidi="en-US"/>
    </w:rPr>
  </w:style>
  <w:style w:type="character" w:customStyle="1" w:styleId="BodyTextChar">
    <w:name w:val="Body Text Char"/>
    <w:basedOn w:val="DefaultParagraphFont"/>
    <w:link w:val="BodyText"/>
    <w:uiPriority w:val="1"/>
    <w:rsid w:val="00B51DB4"/>
    <w:rPr>
      <w:rFonts w:ascii="Arial" w:eastAsia="Arial" w:hAnsi="Arial" w:cs="Arial"/>
      <w:sz w:val="28"/>
      <w:szCs w:val="28"/>
      <w:lang w:val="en-US" w:bidi="en-US"/>
    </w:rPr>
  </w:style>
  <w:style w:type="paragraph" w:styleId="ListParagraph">
    <w:name w:val="List Paragraph"/>
    <w:basedOn w:val="Normal"/>
    <w:uiPriority w:val="1"/>
    <w:qFormat/>
    <w:rsid w:val="00B51DB4"/>
    <w:pPr>
      <w:widowControl w:val="0"/>
      <w:autoSpaceDE w:val="0"/>
      <w:autoSpaceDN w:val="0"/>
      <w:ind w:left="828" w:hanging="708"/>
    </w:pPr>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5033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F1543-D9F4-42F7-9A3F-03A3C928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4</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Nicolina Alves</cp:lastModifiedBy>
  <cp:revision>2</cp:revision>
  <dcterms:created xsi:type="dcterms:W3CDTF">2024-10-12T00:55:00Z</dcterms:created>
  <dcterms:modified xsi:type="dcterms:W3CDTF">2024-10-12T00:55:00Z</dcterms:modified>
</cp:coreProperties>
</file>